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76304" w:rsidRPr="00876304">
        <w:rPr>
          <w:rFonts w:ascii="Arial" w:eastAsia="宋体" w:hAnsi="Arial"/>
          <w:b/>
          <w:i/>
          <w:noProof/>
          <w:color w:val="auto"/>
          <w:sz w:val="28"/>
          <w:lang w:eastAsia="en-US"/>
        </w:rPr>
        <w:t>S2-2006910</w:t>
      </w:r>
      <w:bookmarkStart w:id="0" w:name="_GoBack"/>
      <w:bookmarkEnd w:id="0"/>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177BFA" w:rsidRDefault="00A24F28" w:rsidP="00177BFA">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177BFA">
        <w:rPr>
          <w:rFonts w:ascii="Arial" w:hAnsi="Arial" w:cs="Arial"/>
          <w:b/>
        </w:rPr>
        <w:t>KI #2, Sol #</w:t>
      </w:r>
      <w:r w:rsidR="00357A20">
        <w:rPr>
          <w:rFonts w:ascii="Arial" w:hAnsi="Arial" w:cs="Arial"/>
          <w:b/>
        </w:rPr>
        <w:t>1</w:t>
      </w:r>
      <w:r w:rsidR="00973D0D">
        <w:rPr>
          <w:rFonts w:ascii="Arial" w:hAnsi="Arial" w:cs="Arial"/>
          <w:b/>
        </w:rPr>
        <w:t>9</w:t>
      </w:r>
      <w:r w:rsidR="00177BFA">
        <w:rPr>
          <w:rFonts w:ascii="Arial" w:hAnsi="Arial" w:cs="Arial"/>
          <w:b/>
        </w:rPr>
        <w:t xml:space="preserve">: Update </w:t>
      </w:r>
      <w:r w:rsidR="00177BFA" w:rsidRPr="00177BFA">
        <w:rPr>
          <w:rFonts w:ascii="Arial" w:hAnsi="Arial" w:cs="Arial"/>
          <w:b/>
          <w:lang w:val="en-US"/>
        </w:rPr>
        <w:t>to clarify concepts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177BFA" w:rsidRDefault="008F7D6D" w:rsidP="00A24F28">
      <w:pPr>
        <w:ind w:left="2127" w:hanging="2127"/>
        <w:rPr>
          <w:rFonts w:ascii="Arial" w:hAnsi="Arial" w:cs="Arial"/>
          <w:b/>
          <w:lang w:val="en-US"/>
        </w:rPr>
      </w:pPr>
      <w:r w:rsidRPr="00927C1B">
        <w:rPr>
          <w:rFonts w:ascii="Arial" w:hAnsi="Arial" w:cs="Arial"/>
          <w:b/>
        </w:rPr>
        <w:t>Agenda Item:</w:t>
      </w:r>
      <w:r w:rsidRPr="00927C1B">
        <w:rPr>
          <w:rFonts w:ascii="Arial" w:hAnsi="Arial" w:cs="Arial"/>
          <w:b/>
        </w:rPr>
        <w:tab/>
      </w:r>
      <w:r w:rsidR="00177BFA">
        <w:rPr>
          <w:rFonts w:ascii="Arial" w:hAnsi="Arial" w:cs="Arial"/>
          <w:b/>
        </w:rPr>
        <w:t>8.1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bookmarkStart w:id="1" w:name="_Hlk32423091"/>
      <w:r w:rsidR="00177BFA" w:rsidRPr="007A2652">
        <w:rPr>
          <w:rFonts w:ascii="Arial" w:hAnsi="Arial" w:cs="Arial"/>
          <w:b/>
          <w:bCs/>
        </w:rPr>
        <w:t>FS_</w:t>
      </w:r>
      <w:r w:rsidR="00177BFA">
        <w:rPr>
          <w:rFonts w:ascii="Arial" w:hAnsi="Arial" w:cs="Arial"/>
          <w:b/>
          <w:bCs/>
        </w:rPr>
        <w:t>eNA_Ph2</w:t>
      </w:r>
      <w:bookmarkEnd w:id="1"/>
      <w:r w:rsidR="00177BFA">
        <w:rPr>
          <w:rFonts w:ascii="Arial" w:hAnsi="Arial" w:cs="Arial"/>
          <w:b/>
          <w:bCs/>
        </w:rPr>
        <w:t xml:space="preserve"> / Rel-17</w:t>
      </w:r>
    </w:p>
    <w:p w:rsidR="00EF48DB" w:rsidRPr="00927C1B" w:rsidRDefault="00A24F28" w:rsidP="00EC53AC">
      <w:pPr>
        <w:jc w:val="both"/>
        <w:rPr>
          <w:rFonts w:ascii="Arial" w:hAnsi="Arial" w:cs="Arial"/>
          <w:i/>
        </w:rPr>
      </w:pPr>
      <w:r w:rsidRPr="00927C1B">
        <w:rPr>
          <w:rFonts w:ascii="Arial" w:hAnsi="Arial" w:cs="Arial"/>
          <w:i/>
        </w:rPr>
        <w:t>Abstract:</w:t>
      </w:r>
      <w:r w:rsidR="00177BFA">
        <w:rPr>
          <w:rFonts w:ascii="Arial" w:hAnsi="Arial" w:cs="Arial"/>
          <w:i/>
        </w:rPr>
        <w:t xml:space="preserve"> </w:t>
      </w:r>
      <w:r w:rsidR="007B7BC3" w:rsidRPr="007B7BC3">
        <w:rPr>
          <w:rFonts w:ascii="Arial" w:hAnsi="Arial" w:cs="Arial"/>
          <w:i/>
        </w:rPr>
        <w:t xml:space="preserve">This contribution clarify concepts on consumers </w:t>
      </w:r>
      <w:r w:rsidR="003E0D14">
        <w:rPr>
          <w:rFonts w:ascii="Arial" w:hAnsi="Arial" w:cs="Arial"/>
          <w:i/>
        </w:rPr>
        <w:t>of NWDAF using the baseline parameters on subscription to NWDAF and aggregating analytics IDs</w:t>
      </w:r>
      <w:r w:rsidR="007B7BC3">
        <w:rPr>
          <w:rFonts w:ascii="Arial" w:hAnsi="Arial" w:cs="Arial"/>
          <w:i/>
        </w:rPr>
        <w:t>.</w:t>
      </w:r>
      <w:r w:rsidR="00177BFA">
        <w:rPr>
          <w:rFonts w:ascii="Arial" w:hAnsi="Arial" w:cs="Arial"/>
          <w:i/>
        </w:rPr>
        <w:t xml:space="preserve"> </w:t>
      </w:r>
    </w:p>
    <w:p w:rsidR="00A93620" w:rsidRPr="00177BFA" w:rsidRDefault="00B3593E" w:rsidP="00B3593E">
      <w:pPr>
        <w:pStyle w:val="1"/>
      </w:pPr>
      <w:r w:rsidRPr="00177BFA">
        <w:t xml:space="preserve">1. </w:t>
      </w:r>
      <w:r w:rsidR="00305F20" w:rsidRPr="00177BFA">
        <w:t>Introduction</w:t>
      </w:r>
      <w:r w:rsidR="00BE6AFC" w:rsidRPr="00177BFA">
        <w:t>/Discussion</w:t>
      </w:r>
    </w:p>
    <w:p w:rsidR="00D71B6D" w:rsidRDefault="00D71B6D" w:rsidP="00D71B6D">
      <w:pPr>
        <w:pStyle w:val="B1"/>
        <w:rPr>
          <w:lang w:eastAsia="zh-CN"/>
        </w:rPr>
      </w:pPr>
      <w:r>
        <w:rPr>
          <w:lang w:eastAsia="zh-CN"/>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177"/>
        <w:gridCol w:w="3902"/>
      </w:tblGrid>
      <w:tr w:rsidR="003D4265" w:rsidTr="003D4265">
        <w:tc>
          <w:tcPr>
            <w:tcW w:w="1668" w:type="dxa"/>
            <w:shd w:val="clear" w:color="auto" w:fill="auto"/>
          </w:tcPr>
          <w:p w:rsidR="003D4265" w:rsidRDefault="003D4265" w:rsidP="00CF761A">
            <w:pPr>
              <w:rPr>
                <w:lang w:eastAsia="ko-KR"/>
              </w:rPr>
            </w:pPr>
            <w:r>
              <w:rPr>
                <w:lang w:eastAsia="ko-KR"/>
              </w:rPr>
              <w:t>Topic</w:t>
            </w:r>
          </w:p>
        </w:tc>
        <w:tc>
          <w:tcPr>
            <w:tcW w:w="4177" w:type="dxa"/>
            <w:shd w:val="clear" w:color="auto" w:fill="auto"/>
          </w:tcPr>
          <w:p w:rsidR="003D4265" w:rsidRDefault="003D4265" w:rsidP="00CF761A">
            <w:pPr>
              <w:rPr>
                <w:lang w:eastAsia="ko-KR"/>
              </w:rPr>
            </w:pPr>
            <w:r>
              <w:rPr>
                <w:lang w:eastAsia="ko-KR"/>
              </w:rPr>
              <w:t>Reason</w:t>
            </w:r>
          </w:p>
        </w:tc>
        <w:tc>
          <w:tcPr>
            <w:tcW w:w="3902" w:type="dxa"/>
            <w:shd w:val="clear" w:color="auto" w:fill="auto"/>
          </w:tcPr>
          <w:p w:rsidR="003D4265" w:rsidRDefault="003D4265" w:rsidP="00CF761A">
            <w:pPr>
              <w:rPr>
                <w:lang w:eastAsia="ko-KR"/>
              </w:rPr>
            </w:pPr>
            <w:r>
              <w:rPr>
                <w:lang w:eastAsia="ko-KR"/>
              </w:rPr>
              <w:t>Proposal of Changes</w:t>
            </w:r>
          </w:p>
        </w:tc>
      </w:tr>
      <w:tr w:rsidR="003D4265" w:rsidTr="003D4265">
        <w:tc>
          <w:tcPr>
            <w:tcW w:w="1668" w:type="dxa"/>
            <w:shd w:val="clear" w:color="auto" w:fill="auto"/>
          </w:tcPr>
          <w:p w:rsidR="003D4265" w:rsidRDefault="00930A9C" w:rsidP="00930A9C">
            <w:pPr>
              <w:rPr>
                <w:lang w:eastAsia="ko-KR"/>
              </w:rPr>
            </w:pPr>
            <w:r>
              <w:rPr>
                <w:lang w:eastAsia="ko-KR"/>
              </w:rPr>
              <w:t>Clarification on restrictions of only NWDAFs are able to aggregate analytics IDs.</w:t>
            </w:r>
          </w:p>
        </w:tc>
        <w:tc>
          <w:tcPr>
            <w:tcW w:w="4177" w:type="dxa"/>
            <w:shd w:val="clear" w:color="auto" w:fill="auto"/>
          </w:tcPr>
          <w:p w:rsidR="00930A9C" w:rsidRDefault="003D4265" w:rsidP="00930A9C">
            <w:pPr>
              <w:rPr>
                <w:lang w:eastAsia="zh-CN"/>
              </w:rPr>
            </w:pPr>
            <w:r w:rsidRPr="00177BFA">
              <w:rPr>
                <w:lang w:eastAsia="zh-CN"/>
              </w:rPr>
              <w:t xml:space="preserve">During SA2#140E email discussion </w:t>
            </w:r>
            <w:r w:rsidR="00357A20">
              <w:rPr>
                <w:lang w:eastAsia="zh-CN"/>
              </w:rPr>
              <w:t xml:space="preserve">there was a discussion about </w:t>
            </w:r>
            <w:r w:rsidR="00930A9C">
              <w:rPr>
                <w:lang w:eastAsia="zh-CN"/>
              </w:rPr>
              <w:t xml:space="preserve">the assumption of this solution that only NWDAFs are able to aggregate analytics ID. </w:t>
            </w:r>
          </w:p>
          <w:p w:rsidR="003D4265" w:rsidRDefault="00930A9C" w:rsidP="009E51C9">
            <w:pPr>
              <w:rPr>
                <w:lang w:eastAsia="ko-KR"/>
              </w:rPr>
            </w:pPr>
            <w:r>
              <w:rPr>
                <w:lang w:eastAsia="zh-CN"/>
              </w:rPr>
              <w:t xml:space="preserve">We clarify that NWDAFs are the main entities in 5GS that should be able to aggregate analytics ID, but NFs </w:t>
            </w:r>
            <w:r w:rsidR="009E51C9">
              <w:rPr>
                <w:lang w:eastAsia="zh-CN"/>
              </w:rPr>
              <w:t xml:space="preserve">if </w:t>
            </w:r>
            <w:r>
              <w:rPr>
                <w:lang w:eastAsia="zh-CN"/>
              </w:rPr>
              <w:t>allowed by operator</w:t>
            </w:r>
            <w:r w:rsidR="009E51C9">
              <w:rPr>
                <w:lang w:eastAsia="zh-CN"/>
              </w:rPr>
              <w:t>s</w:t>
            </w:r>
            <w:r>
              <w:rPr>
                <w:lang w:eastAsia="zh-CN"/>
              </w:rPr>
              <w:t xml:space="preserve"> </w:t>
            </w:r>
            <w:r w:rsidR="009E51C9">
              <w:rPr>
                <w:lang w:eastAsia="zh-CN"/>
              </w:rPr>
              <w:t xml:space="preserve">can also be </w:t>
            </w:r>
            <w:r>
              <w:rPr>
                <w:lang w:eastAsia="zh-CN"/>
              </w:rPr>
              <w:t xml:space="preserve">capable of operating the composition rule </w:t>
            </w:r>
            <w:r w:rsidR="009E51C9">
              <w:rPr>
                <w:lang w:eastAsia="zh-CN"/>
              </w:rPr>
              <w:t xml:space="preserve">and </w:t>
            </w:r>
            <w:r>
              <w:rPr>
                <w:lang w:eastAsia="zh-CN"/>
              </w:rPr>
              <w:t>to aggregate analytics ID</w:t>
            </w:r>
            <w:r w:rsidR="009E51C9">
              <w:rPr>
                <w:lang w:eastAsia="zh-CN"/>
              </w:rPr>
              <w:t xml:space="preserve">s. </w:t>
            </w:r>
          </w:p>
        </w:tc>
        <w:tc>
          <w:tcPr>
            <w:tcW w:w="3902" w:type="dxa"/>
            <w:shd w:val="clear" w:color="auto" w:fill="auto"/>
          </w:tcPr>
          <w:p w:rsidR="003D4265" w:rsidRDefault="003D4265" w:rsidP="003D4265">
            <w:pPr>
              <w:numPr>
                <w:ilvl w:val="0"/>
                <w:numId w:val="16"/>
              </w:numPr>
              <w:rPr>
                <w:lang w:eastAsia="ko-KR"/>
              </w:rPr>
            </w:pPr>
            <w:r>
              <w:rPr>
                <w:lang w:eastAsia="zh-CN"/>
              </w:rPr>
              <w:t xml:space="preserve">Modifying Section </w:t>
            </w:r>
            <w:r w:rsidR="00930A9C">
              <w:rPr>
                <w:lang w:eastAsia="ko-KR"/>
              </w:rPr>
              <w:t>6.</w:t>
            </w:r>
            <w:r w:rsidR="00930A9C">
              <w:rPr>
                <w:rFonts w:hint="eastAsia"/>
                <w:lang w:eastAsia="zh-CN"/>
              </w:rPr>
              <w:t>19</w:t>
            </w:r>
            <w:r w:rsidR="00930A9C">
              <w:rPr>
                <w:lang w:eastAsia="ko-KR"/>
              </w:rPr>
              <w:t>.1</w:t>
            </w:r>
            <w:r w:rsidR="00F54D3A">
              <w:t xml:space="preserve"> </w:t>
            </w:r>
            <w:r w:rsidR="00930A9C">
              <w:t>rewording the assumptions of which entities can aggregate analytics IDs.</w:t>
            </w:r>
          </w:p>
          <w:p w:rsidR="003D4265" w:rsidRDefault="00F54D3A" w:rsidP="00930A9C">
            <w:pPr>
              <w:numPr>
                <w:ilvl w:val="0"/>
                <w:numId w:val="16"/>
              </w:numPr>
              <w:rPr>
                <w:lang w:eastAsia="ko-KR"/>
              </w:rPr>
            </w:pPr>
            <w:r>
              <w:t>Modify text of step</w:t>
            </w:r>
            <w:r w:rsidR="00930A9C">
              <w:t>s of the procedure in Figure 6.19.2-1 to include in the description the situation in which NFs are allowed by operator to aggregate analytics IDs</w:t>
            </w:r>
          </w:p>
          <w:p w:rsidR="00930A9C" w:rsidRDefault="00930A9C" w:rsidP="00930A9C">
            <w:pPr>
              <w:numPr>
                <w:ilvl w:val="0"/>
                <w:numId w:val="16"/>
              </w:numPr>
              <w:rPr>
                <w:lang w:eastAsia="ko-KR"/>
              </w:rPr>
            </w:pPr>
            <w:r>
              <w:t xml:space="preserve">Modify Section 6.19.3 description including the extensions of NFs </w:t>
            </w:r>
            <w:r w:rsidR="005F7969">
              <w:t xml:space="preserve">(when allowed by operators) </w:t>
            </w:r>
            <w:r>
              <w:t xml:space="preserve">to generate aggregated analytics ID. </w:t>
            </w:r>
          </w:p>
        </w:tc>
      </w:tr>
    </w:tbl>
    <w:p w:rsidR="003D4265" w:rsidRDefault="003D4265" w:rsidP="003D4265">
      <w:pPr>
        <w:pStyle w:val="B1"/>
        <w:ind w:left="0" w:firstLine="0"/>
        <w:rPr>
          <w:lang w:eastAsia="zh-CN"/>
        </w:rPr>
      </w:pPr>
    </w:p>
    <w:p w:rsidR="003D4265" w:rsidRPr="00177BFA" w:rsidRDefault="003D4265" w:rsidP="00D71B6D">
      <w:pPr>
        <w:pStyle w:val="B1"/>
        <w:rPr>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AE493D">
        <w:rPr>
          <w:lang w:eastAsia="zh-CN"/>
        </w:rPr>
        <w:t>.700-91</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rsidR="00B27AF3" w:rsidRDefault="00B27AF3" w:rsidP="00894F1D">
      <w:pPr>
        <w:rPr>
          <w:lang w:val="en-US" w:eastAsia="en-US"/>
        </w:rPr>
      </w:pPr>
    </w:p>
    <w:p w:rsidR="00973D0D" w:rsidRDefault="00973D0D" w:rsidP="00973D0D">
      <w:pPr>
        <w:pStyle w:val="2"/>
        <w:rPr>
          <w:lang w:eastAsia="en-US"/>
        </w:rPr>
      </w:pPr>
      <w:bookmarkStart w:id="4" w:name="_Toc2835"/>
      <w:bookmarkStart w:id="5" w:name="_Toc30509"/>
      <w:bookmarkStart w:id="6" w:name="_Toc5200"/>
      <w:bookmarkStart w:id="7" w:name="_Toc50022414"/>
      <w:bookmarkStart w:id="8" w:name="_Toc50023063"/>
      <w:bookmarkStart w:id="9" w:name="_Toc42770050"/>
      <w:bookmarkStart w:id="10" w:name="_Toc25129"/>
      <w:bookmarkStart w:id="11" w:name="_Toc30005"/>
      <w:bookmarkStart w:id="12" w:name="_Toc50023648"/>
      <w:bookmarkStart w:id="13" w:name="_Toc50021710"/>
      <w:bookmarkStart w:id="14" w:name="_Toc43393182"/>
      <w:bookmarkStart w:id="15" w:name="_Toc42779106"/>
      <w:bookmarkStart w:id="16" w:name="_Toc15013"/>
      <w:bookmarkStart w:id="17" w:name="_Toc44004349"/>
      <w:bookmarkStart w:id="18" w:name="_Toc50021141"/>
      <w:bookmarkStart w:id="19" w:name="_Toc13931"/>
      <w:bookmarkStart w:id="20" w:name="_Toc50309716"/>
      <w:bookmarkStart w:id="21" w:name="_Toc15042"/>
      <w:bookmarkStart w:id="22" w:name="_Toc50579448"/>
      <w:bookmarkStart w:id="23" w:name="_Toc50724753"/>
      <w:r>
        <w:rPr>
          <w:lang w:eastAsia="en-US"/>
        </w:rPr>
        <w:t>6.</w:t>
      </w:r>
      <w:r>
        <w:rPr>
          <w:rFonts w:hint="eastAsia"/>
          <w:lang w:eastAsia="zh-CN"/>
        </w:rPr>
        <w:t>19</w:t>
      </w:r>
      <w:r>
        <w:rPr>
          <w:lang w:eastAsia="en-US"/>
        </w:rPr>
        <w:tab/>
        <w:t xml:space="preserve">Solution </w:t>
      </w:r>
      <w:r>
        <w:rPr>
          <w:rFonts w:hint="eastAsia"/>
          <w:lang w:val="en-US" w:eastAsia="zh-CN"/>
        </w:rPr>
        <w:t>#</w:t>
      </w:r>
      <w:r>
        <w:rPr>
          <w:rFonts w:hint="eastAsia"/>
          <w:lang w:eastAsia="zh-CN"/>
        </w:rPr>
        <w:t>19</w:t>
      </w:r>
      <w:r>
        <w:rPr>
          <w:lang w:eastAsia="en-US"/>
        </w:rPr>
        <w:t xml:space="preserve">: </w:t>
      </w:r>
      <w:r>
        <w:rPr>
          <w:rFonts w:cs="Arial"/>
          <w:bCs/>
          <w:iCs/>
        </w:rPr>
        <w:t>Multiple NWDAFs interactions for analytics consumption and composition related to large areas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973D0D" w:rsidRDefault="00973D0D" w:rsidP="00973D0D">
      <w:pPr>
        <w:pStyle w:val="3"/>
        <w:rPr>
          <w:lang w:eastAsia="ko-KR"/>
        </w:rPr>
      </w:pPr>
      <w:bookmarkStart w:id="24" w:name="_Toc14070"/>
      <w:bookmarkStart w:id="25" w:name="_Toc24345"/>
      <w:bookmarkStart w:id="26" w:name="_Toc9340"/>
      <w:bookmarkStart w:id="27" w:name="_Toc25949"/>
      <w:bookmarkStart w:id="28" w:name="_Toc22726"/>
      <w:bookmarkStart w:id="29" w:name="_Toc42770051"/>
      <w:bookmarkStart w:id="30" w:name="_Toc42779107"/>
      <w:bookmarkStart w:id="31" w:name="_Toc32563"/>
      <w:bookmarkStart w:id="32" w:name="_Toc21628"/>
      <w:bookmarkStart w:id="33" w:name="_Toc10322"/>
      <w:bookmarkStart w:id="34" w:name="_Toc43393183"/>
      <w:bookmarkStart w:id="35" w:name="_Toc44004350"/>
      <w:bookmarkStart w:id="36" w:name="_Toc50021711"/>
      <w:bookmarkStart w:id="37" w:name="_Toc50021142"/>
      <w:bookmarkStart w:id="38" w:name="_Toc50022415"/>
      <w:bookmarkStart w:id="39" w:name="_Toc50023649"/>
      <w:bookmarkStart w:id="40" w:name="_Toc50023064"/>
      <w:bookmarkStart w:id="41" w:name="_Toc50309717"/>
      <w:bookmarkStart w:id="42" w:name="_Toc50579449"/>
      <w:bookmarkStart w:id="43" w:name="_Toc50724754"/>
      <w:r>
        <w:rPr>
          <w:lang w:eastAsia="ko-KR"/>
        </w:rPr>
        <w:t>6.</w:t>
      </w:r>
      <w:r>
        <w:rPr>
          <w:rFonts w:hint="eastAsia"/>
          <w:lang w:eastAsia="zh-CN"/>
        </w:rPr>
        <w:t>19</w:t>
      </w:r>
      <w:r>
        <w:rPr>
          <w:lang w:eastAsia="ko-KR"/>
        </w:rPr>
        <w:t>.1</w:t>
      </w:r>
      <w:r>
        <w:rPr>
          <w:lang w:eastAsia="ko-KR"/>
        </w:rPr>
        <w:tab/>
        <w:t>High-level Description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973D0D" w:rsidRDefault="00973D0D" w:rsidP="00973D0D">
      <w:r>
        <w:t>This clause describes a solution for KI#2 for enhancing interactions among NWDAFs to support composition of a single analytics for a large area of interest with baseline parameters.</w:t>
      </w:r>
    </w:p>
    <w:p w:rsidR="00973D0D" w:rsidRDefault="00973D0D" w:rsidP="00973D0D">
      <w:pPr>
        <w:rPr>
          <w:ins w:id="44" w:author="Clarissa Marquezan" w:date="2020-09-24T09:42:00Z"/>
        </w:rPr>
      </w:pPr>
      <w:r>
        <w:lastRenderedPageBreak/>
        <w:t xml:space="preserve">This solution assumes that </w:t>
      </w:r>
      <w:ins w:id="45" w:author="Huawei" w:date="2020-09-29T12:39:00Z">
        <w:r w:rsidR="00C209C8">
          <w:t xml:space="preserve">mainly </w:t>
        </w:r>
      </w:ins>
      <w:r>
        <w:t xml:space="preserve">NWDAFs are the </w:t>
      </w:r>
      <w:del w:id="46" w:author="Huawei" w:date="2020-09-29T12:39:00Z">
        <w:r w:rsidDel="00C209C8">
          <w:delText xml:space="preserve">only </w:delText>
        </w:r>
      </w:del>
      <w:r>
        <w:t>entities in the system capable to compose or aggregate a single analytics output based on the multiple analytics outputs.</w:t>
      </w:r>
      <w:ins w:id="47" w:author="Huawei" w:date="2020-09-29T12:39:00Z">
        <w:r w:rsidR="00C209C8">
          <w:t xml:space="preserve"> Nevertheless, operator may decide to allow certain NFs, such as NEF, to operate also with the capability to compose or aggregate analytics IDs. </w:t>
        </w:r>
      </w:ins>
    </w:p>
    <w:p w:rsidR="00C209C8" w:rsidRDefault="00C209C8" w:rsidP="00C209C8">
      <w:pPr>
        <w:pStyle w:val="NO"/>
        <w:rPr>
          <w:ins w:id="48" w:author="Huawei" w:date="2020-09-29T12:39:00Z"/>
        </w:rPr>
      </w:pPr>
      <w:ins w:id="49" w:author="Huawei" w:date="2020-09-29T12:39:00Z">
        <w:r>
          <w:t>NOTE:</w:t>
        </w:r>
        <w:r>
          <w:tab/>
          <w:t xml:space="preserve">For simplicity, the principles of the solution are described considering that NWDAF is the main entity performing the aggregation of multiple analytics IDs into a single analytics ID. Nevertheless, this description does not preclude allowed NFs to aggregate analytics IDs based on the same concepts. </w:t>
        </w:r>
      </w:ins>
    </w:p>
    <w:p w:rsidR="00973D0D" w:rsidRDefault="00973D0D" w:rsidP="00973D0D">
      <w:r>
        <w:t xml:space="preserve">The NWDAF with such capability is configured with the composition rule that defines the </w:t>
      </w:r>
      <w:del w:id="50" w:author="Clarissa Marquezan" w:date="2020-09-24T10:20:00Z">
        <w:r w:rsidDel="005153CA">
          <w:rPr>
            <w:rFonts w:eastAsia="MS Mincho"/>
            <w:lang w:val="en-US"/>
          </w:rPr>
          <w:delText xml:space="preserve"> </w:delText>
        </w:r>
      </w:del>
      <w:r>
        <w:t xml:space="preserve">aggregation function to compose the </w:t>
      </w:r>
      <w:r>
        <w:rPr>
          <w:rFonts w:eastAsia="MS Mincho"/>
          <w:lang w:val="en-US"/>
        </w:rPr>
        <w:t>fields of multiple analytics outputs of the same analytics type into a single analytics output that is provided to an analytics consumer.</w:t>
      </w:r>
    </w:p>
    <w:p w:rsidR="00973D0D" w:rsidRDefault="00973D0D" w:rsidP="00973D0D">
      <w:r>
        <w:t>NWDAFs are also configured with the baseline parameters allowed per type of analytics type (i.e. analytics IDs). The baseline parameters are:</w:t>
      </w:r>
    </w:p>
    <w:p w:rsidR="00973D0D" w:rsidRDefault="00973D0D" w:rsidP="00973D0D">
      <w:pPr>
        <w:pStyle w:val="B1"/>
      </w:pPr>
      <w:r>
        <w:t>-</w:t>
      </w:r>
      <w:r>
        <w:tab/>
        <w:t xml:space="preserve">Dataset statistical properties: parameter that defines requirements for the selection and preparation of the collected data (e.g. balanced datasets - uniformly distributed samples in labels of predictions) or processes (e.g. </w:t>
      </w:r>
      <w:r>
        <w:rPr>
          <w:bCs/>
        </w:rPr>
        <w:t>time dependent weights, covariance</w:t>
      </w:r>
      <w:r>
        <w:t>) to be used for the analytics generation. This parameter guarantees that all NWDAFs involved in the generation of a single analytics output will have data samples treated with the same statistical requirements. This can reduce the chances of discrepancies that can lead consumer of the single analytics ID to suboptimal decisions.</w:t>
      </w:r>
    </w:p>
    <w:p w:rsidR="00973D0D" w:rsidRDefault="00973D0D" w:rsidP="00973D0D">
      <w:pPr>
        <w:pStyle w:val="B1"/>
      </w:pPr>
      <w:r>
        <w:t>-</w:t>
      </w:r>
      <w:r>
        <w:tab/>
        <w:t>Output strategy: parameter that defines when an analytics output will be sent to a consumer enabling a synchronization on the output generated by multiple NWDAFs. Two output strategies are defined:</w:t>
      </w:r>
    </w:p>
    <w:p w:rsidR="00973D0D" w:rsidRDefault="00973D0D" w:rsidP="00973D0D">
      <w:pPr>
        <w:pStyle w:val="B2"/>
      </w:pPr>
      <w:r>
        <w:t>-</w:t>
      </w:r>
      <w:r>
        <w:tab/>
        <w:t>Binary output strategy: analytics output will be sent to the consumer only when the preferred level of accuracy is reached before the time deadline, both indicated in the subscription and any periodicity in the analytics reporting mode is ignored until the level of accuracy is reached, in the case of a first notification.</w:t>
      </w:r>
    </w:p>
    <w:p w:rsidR="00973D0D" w:rsidRDefault="00973D0D" w:rsidP="00973D0D">
      <w:pPr>
        <w:pStyle w:val="B2"/>
      </w:pPr>
      <w:r>
        <w:t>-</w:t>
      </w:r>
      <w:r>
        <w:tab/>
        <w:t>Gradient output strategy: analytics output will be sent to the consumer following the periodicity indicated in the analytics reporting information included in the subscription regardless if the requested level of accuracy has been reached. In this new output strategy mode, the periodicity in analytics reporting information has precedence over the level of accuracy. NWDAF includes in the output sent to the consumer the level of accuracy reached for the specific notification for a cycle of the periodicity.</w:t>
      </w:r>
    </w:p>
    <w:p w:rsidR="00973D0D" w:rsidRDefault="00973D0D" w:rsidP="00973D0D">
      <w:bookmarkStart w:id="51" w:name="_Toc12272"/>
      <w:bookmarkStart w:id="52" w:name="_Toc17238"/>
      <w:bookmarkStart w:id="53" w:name="_Toc9084"/>
      <w:bookmarkStart w:id="54" w:name="_Toc43393184"/>
      <w:bookmarkStart w:id="55" w:name="_Toc21033"/>
      <w:bookmarkStart w:id="56" w:name="_Toc11208"/>
      <w:bookmarkStart w:id="57" w:name="_Toc20694"/>
      <w:bookmarkStart w:id="58" w:name="_Toc42779108"/>
      <w:bookmarkStart w:id="59" w:name="_Toc42770052"/>
      <w:bookmarkStart w:id="60" w:name="_Toc27970"/>
      <w:bookmarkStart w:id="61" w:name="_Toc27938"/>
      <w:bookmarkStart w:id="62" w:name="_Toc44004351"/>
      <w:r>
        <w:t>The proposed baseline parameters are relevant for NFs consumers because of the following reasons:</w:t>
      </w:r>
    </w:p>
    <w:p w:rsidR="00973D0D" w:rsidRDefault="00973D0D" w:rsidP="00973D0D">
      <w:pPr>
        <w:pStyle w:val="B1"/>
      </w:pPr>
      <w:r>
        <w:t>-</w:t>
      </w:r>
      <w:r>
        <w:tab/>
        <w:t>NF consumers of NWDAF may use the dataset statistical properties information in order to influence the data selection mechanisms to be used for the generation of an analytics IDs. This parameter allows NF consumers of analytics ID to have assurances that the generated analytics ID reflects the statistical characteristics of the data that are relevant for the consumer in all different NWDAFs involved in the analytics generation;</w:t>
      </w:r>
    </w:p>
    <w:p w:rsidR="00973D0D" w:rsidRDefault="00973D0D" w:rsidP="00973D0D">
      <w:pPr>
        <w:pStyle w:val="B1"/>
      </w:pPr>
      <w:r>
        <w:t>-</w:t>
      </w:r>
      <w:r>
        <w:tab/>
        <w:t>The output strategy allows NF consumers of NWDAF to indicate via binary or gradient options how NWDAFs shall handle the relationship among: "preferred level of accuracy of the analytics" as listed in TS 23.288 clause 6.1.3; the parameter "time when analytics information is needed" as listed in TS 23.288 clause 6.1.3; the "periodic reporting mode in an Analytics Reporting Information" as listed in TS 23.288 Clause 6.1.3; and the availability of data as listed in TS 23.288 clause 6.2.1. If preferred level of accuracy is more important than providing an output, the binary strategy shall be used in the aggregation of the analytics ID outputs to guarantee that all analytics outputs have equivalent confidence in the prediction. If having an analytics output is more important than reaching the preferred level of accuracy, then all NWDAFs involved in the aggregation of a single analytics ID output must operate with the gradient output strategy and timely provide the output indicating the level of accuracy at the moment of the output generation.</w:t>
      </w:r>
    </w:p>
    <w:p w:rsidR="00973D0D" w:rsidRDefault="00973D0D" w:rsidP="00973D0D">
      <w:pPr>
        <w:rPr>
          <w:lang w:eastAsia="ko-KR"/>
        </w:rPr>
      </w:pPr>
      <w:r>
        <w:t>The proposed baseline parameters are relevant for NWDAFs interactions because they assure the usage of the same statistical properties and output strategy among the multiple NWDAFs required to aggregate multiple analytics IDs into a single analytics ID to be provided to a NF consumer.</w:t>
      </w:r>
    </w:p>
    <w:p w:rsidR="00973D0D" w:rsidRDefault="00973D0D" w:rsidP="00973D0D">
      <w:pPr>
        <w:pStyle w:val="3"/>
        <w:rPr>
          <w:lang w:eastAsia="ko-KR"/>
        </w:rPr>
      </w:pPr>
      <w:bookmarkStart w:id="63" w:name="_Toc50021143"/>
      <w:bookmarkStart w:id="64" w:name="_Toc50021712"/>
      <w:bookmarkStart w:id="65" w:name="_Toc50022416"/>
      <w:bookmarkStart w:id="66" w:name="_Toc50023065"/>
      <w:bookmarkStart w:id="67" w:name="_Toc50023650"/>
      <w:bookmarkStart w:id="68" w:name="_Toc50309718"/>
      <w:bookmarkStart w:id="69" w:name="_Toc50579450"/>
      <w:bookmarkStart w:id="70" w:name="_Toc50724755"/>
      <w:r>
        <w:rPr>
          <w:lang w:eastAsia="ko-KR"/>
        </w:rPr>
        <w:t>6.</w:t>
      </w:r>
      <w:r>
        <w:rPr>
          <w:rFonts w:hint="eastAsia"/>
          <w:lang w:eastAsia="zh-CN"/>
        </w:rPr>
        <w:t>19</w:t>
      </w:r>
      <w:r>
        <w:rPr>
          <w:lang w:eastAsia="ko-KR"/>
        </w:rPr>
        <w:t>.2</w:t>
      </w:r>
      <w:r>
        <w:rPr>
          <w:lang w:eastAsia="ko-KR"/>
        </w:rPr>
        <w:tab/>
        <w:t>Procedure for NWDAF Interactions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973D0D" w:rsidRDefault="00973D0D" w:rsidP="00973D0D">
      <w:r>
        <w:t>The procedure in Figure 6.</w:t>
      </w:r>
      <w:r>
        <w:rPr>
          <w:lang w:eastAsia="zh-CN"/>
        </w:rPr>
        <w:t>19</w:t>
      </w:r>
      <w:r>
        <w:t>.2-1 illustrate the enhanced mechanisms for NWDAF interactions for analytics generation targeting large areas.</w:t>
      </w:r>
    </w:p>
    <w:p w:rsidR="00973D0D" w:rsidRDefault="00973D0D" w:rsidP="00973D0D">
      <w:pPr>
        <w:pStyle w:val="TH"/>
      </w:pPr>
      <w:r>
        <w:object w:dxaOrig="7095" w:dyaOrig="7220">
          <v:shape id="对象 81" o:spid="_x0000_i1025" type="#_x0000_t75" style="width:354.25pt;height:5in;mso-position-horizontal-relative:page;mso-position-vertical-relative:page" o:ole="">
            <v:imagedata r:id="rId13" o:title=""/>
          </v:shape>
          <o:OLEObject Type="Embed" ProgID="Word.Picture.8" ShapeID="对象 81" DrawAspect="Content" ObjectID="_1662968106" r:id="rId14"/>
        </w:object>
      </w:r>
    </w:p>
    <w:p w:rsidR="00973D0D" w:rsidRDefault="00973D0D" w:rsidP="00973D0D">
      <w:pPr>
        <w:pStyle w:val="TF"/>
        <w:rPr>
          <w:lang w:eastAsia="en-US"/>
        </w:rPr>
      </w:pPr>
      <w:r>
        <w:rPr>
          <w:lang w:eastAsia="en-US"/>
        </w:rPr>
        <w:t>Figure 6.</w:t>
      </w:r>
      <w:r>
        <w:rPr>
          <w:rFonts w:hint="eastAsia"/>
          <w:lang w:eastAsia="zh-CN"/>
        </w:rPr>
        <w:t>19</w:t>
      </w:r>
      <w:r>
        <w:rPr>
          <w:lang w:eastAsia="en-US"/>
        </w:rPr>
        <w:t>.2-1: NWDAF interactions for single analytics output generation for large areas of interest</w:t>
      </w:r>
    </w:p>
    <w:p w:rsidR="00973D0D" w:rsidRDefault="00973D0D" w:rsidP="00973D0D">
      <w:pPr>
        <w:pStyle w:val="B1"/>
        <w:rPr>
          <w:ins w:id="71" w:author="Clarissa Marquezan" w:date="2020-09-24T09:46:00Z"/>
        </w:rPr>
      </w:pPr>
      <w:r>
        <w:t>1.</w:t>
      </w:r>
      <w:r>
        <w:tab/>
        <w:t>NF Consumer determines the proper NWDAF to subscribe for the required analytics ID covering the entire area of interest based on NRF discovery.</w:t>
      </w:r>
    </w:p>
    <w:p w:rsidR="00C209C8" w:rsidRDefault="00C209C8" w:rsidP="00C209C8">
      <w:pPr>
        <w:pStyle w:val="B1"/>
        <w:rPr>
          <w:ins w:id="72" w:author="Huawei" w:date="2020-09-29T12:40:00Z"/>
        </w:rPr>
      </w:pPr>
      <w:ins w:id="73" w:author="Huawei" w:date="2020-09-29T12:40:00Z">
        <w:r>
          <w:tab/>
          <w:t xml:space="preserve">If the operator allows NF consumer to perform the aggregation of analytics IDs, it is possible that more than one NWDAF is discovered in order to cover the entire area of interest. </w:t>
        </w:r>
      </w:ins>
    </w:p>
    <w:p w:rsidR="00973D0D" w:rsidRDefault="00973D0D" w:rsidP="00973D0D">
      <w:pPr>
        <w:pStyle w:val="B1"/>
        <w:rPr>
          <w:ins w:id="74" w:author="Clarissa Marquezan" w:date="2020-09-24T09:44:00Z"/>
        </w:rPr>
      </w:pPr>
      <w:r>
        <w:t>2.</w:t>
      </w:r>
      <w:r>
        <w:tab/>
      </w:r>
      <w:ins w:id="75" w:author="Huawei" w:date="2020-09-29T12:40:00Z">
        <w:r w:rsidR="00C209C8">
          <w:t>If the NF Consumer is not allowed to aggregated analytics ID,</w:t>
        </w:r>
      </w:ins>
      <w:r>
        <w:t xml:space="preserve">NF Consumer subscribes to </w:t>
      </w:r>
      <w:ins w:id="76" w:author="Huawei" w:date="2020-09-29T12:40:00Z">
        <w:r w:rsidR="00C209C8">
          <w:t xml:space="preserve">the </w:t>
        </w:r>
      </w:ins>
      <w:r>
        <w:t>determined NWDAF capable of composing the single analytics output (e.g.NWDAF#1), including in the subscription, the analytics ID, analytics filter information the whole area of interest for the required analytics ID (e.g. AoI = A,B), analytics reporting information, level of accuracy and the output strategy. The NF consumer may include the dataset statistical properties in case it wants to influence the dataset selection mechanisms for the analytics ID generation.</w:t>
      </w:r>
    </w:p>
    <w:p w:rsidR="00C209C8" w:rsidRDefault="00C209C8" w:rsidP="00C209C8">
      <w:pPr>
        <w:pStyle w:val="B1"/>
        <w:ind w:firstLine="0"/>
        <w:rPr>
          <w:ins w:id="77" w:author="Huawei" w:date="2020-09-29T12:40:00Z"/>
        </w:rPr>
      </w:pPr>
      <w:ins w:id="78" w:author="Huawei" w:date="2020-09-29T12:40:00Z">
        <w:r>
          <w:t xml:space="preserve">In case the NF Consumer is allowed by operator to perform the aggregation of analytics IDs, the NF consumer sends the request for analytics IDs for all the discovered NWDAF using the same analytics ID, analytics reporting information, level of accuracy, output strategy and baseline parameters to all NWDAFs. The analytics filter may be specific to the areas covered by each NWDAF. Based on the composition rule, NF consumer associates the required analytics ID to each subscription correlation ID from the required NWDAF. </w:t>
        </w:r>
      </w:ins>
    </w:p>
    <w:p w:rsidR="00C209C8" w:rsidRDefault="00C209C8" w:rsidP="00C209C8">
      <w:pPr>
        <w:pStyle w:val="NO"/>
        <w:rPr>
          <w:ins w:id="79" w:author="Huawei" w:date="2020-09-29T12:40:00Z"/>
          <w:lang w:eastAsia="zh-CN"/>
        </w:rPr>
      </w:pPr>
      <w:ins w:id="80" w:author="Huawei" w:date="2020-09-29T12:40:00Z">
        <w:r>
          <w:rPr>
            <w:lang w:eastAsia="zh-CN"/>
          </w:rPr>
          <w:t>NOTE 1:</w:t>
        </w:r>
        <w:r>
          <w:rPr>
            <w:lang w:val="en-US" w:eastAsia="zh-CN"/>
          </w:rPr>
          <w:t xml:space="preserve"> </w:t>
        </w:r>
        <w:r>
          <w:rPr>
            <w:lang w:eastAsia="zh-CN"/>
          </w:rPr>
          <w:t xml:space="preserve">Steps 3 – 5 are skipped if NF consumer is allowed to aggregate multiple analytics ID outputs into a single analytics output. </w:t>
        </w:r>
      </w:ins>
    </w:p>
    <w:p w:rsidR="00973D0D" w:rsidRDefault="00973D0D" w:rsidP="00973D0D">
      <w:pPr>
        <w:pStyle w:val="B1"/>
      </w:pPr>
      <w:r>
        <w:t>3.</w:t>
      </w:r>
      <w:r>
        <w:tab/>
        <w:t>Based on the received request/subscription NWDAF#1 identifies the need for interaction with other NWDAF instances. NWDAF#1 determines the proper NWDAFs serving the areas it cannot serve based on NRF discovery.</w:t>
      </w:r>
    </w:p>
    <w:p w:rsidR="00973D0D" w:rsidRDefault="00973D0D" w:rsidP="00973D0D">
      <w:pPr>
        <w:pStyle w:val="B1"/>
      </w:pPr>
      <w:r>
        <w:t>4.</w:t>
      </w:r>
      <w:r>
        <w:tab/>
        <w:t>NWDAF#1 triggers the analytics generation in its serving area. Based on the composition rule, NWDAF#1 associates the requested analytics ID by the Consumer, the local analytics output to be generated, and the identification of the further NWDAFs require to properly cover the requested area of interest from the NF consumer.</w:t>
      </w:r>
    </w:p>
    <w:p w:rsidR="00973D0D" w:rsidRDefault="00973D0D" w:rsidP="00973D0D">
      <w:pPr>
        <w:pStyle w:val="B1"/>
      </w:pPr>
      <w:r>
        <w:lastRenderedPageBreak/>
        <w:t>5.</w:t>
      </w:r>
      <w:r>
        <w:tab/>
        <w:t>NWDAF#1 subscribes/requests to the further identified NWDAFs (e.g. NWDAF#2) with the same analytics ID, analytics reporting information, level of accuracy. If the NF consumer provided the dataset statistical properties, and output strategy , the NWDAF uses the same parameters from the original NF consumer request into the request to the identified NWDAFs. If the NF consumer did not provide the baseline parameters, the NWDAF determines the baseline parameters that shall be used for the interactions with other NWDAF. With the confirmation of the subscription/request to the further NWDAFs, NWDAF#1 further associated the subscription identification of each requested analytics ID to the composition rule.</w:t>
      </w:r>
    </w:p>
    <w:p w:rsidR="00851D1F" w:rsidDel="00851D1F" w:rsidRDefault="00973D0D" w:rsidP="00851D1F">
      <w:pPr>
        <w:pStyle w:val="B1"/>
        <w:rPr>
          <w:del w:id="81" w:author="Clarissa Marquezan" w:date="2020-09-24T09:55:00Z"/>
        </w:rPr>
      </w:pPr>
      <w:r>
        <w:t>6.</w:t>
      </w:r>
      <w:r>
        <w:tab/>
        <w:t xml:space="preserve">(a,b) Each </w:t>
      </w:r>
      <w:del w:id="82" w:author="Huawei" w:date="2020-09-29T12:40:00Z">
        <w:r w:rsidDel="002C5F1C">
          <w:delText xml:space="preserve">further </w:delText>
        </w:r>
      </w:del>
      <w:r>
        <w:t xml:space="preserve">NWDAF (e.g. NWDAF#2) generates its analytics output according with the requested/subscribed parameters and sends the analytics output to the </w:t>
      </w:r>
      <w:ins w:id="83" w:author="Huawei" w:date="2020-09-29T12:40:00Z">
        <w:r w:rsidR="002C5F1C">
          <w:t>requester of such analytics ID (</w:t>
        </w:r>
      </w:ins>
      <w:r>
        <w:t>NWDAF#1</w:t>
      </w:r>
      <w:ins w:id="84" w:author="Huawei" w:date="2020-09-29T12:41:00Z">
        <w:r w:rsidR="002C5F1C">
          <w:t>, or NF consumer if allowed to aggregate analytics ID)</w:t>
        </w:r>
      </w:ins>
      <w:r>
        <w:t>.</w:t>
      </w:r>
    </w:p>
    <w:p w:rsidR="00A03767" w:rsidRPr="00264A4C" w:rsidRDefault="00A03767" w:rsidP="00A03767">
      <w:pPr>
        <w:pStyle w:val="B1"/>
        <w:ind w:firstLine="0"/>
        <w:rPr>
          <w:ins w:id="85" w:author="Huawei" w:date="2020-09-29T12:41:00Z"/>
          <w:lang w:eastAsia="en-US"/>
        </w:rPr>
      </w:pPr>
      <w:ins w:id="86" w:author="Huawei" w:date="2020-09-29T12:41:00Z">
        <w:r>
          <w:t xml:space="preserve">In case NF consumer if allowed to aggregate analytics ID, the NWDAF#1 in the procedure of </w:t>
        </w:r>
        <w:r>
          <w:rPr>
            <w:lang w:eastAsia="en-US"/>
          </w:rPr>
          <w:t>Figure 6.</w:t>
        </w:r>
        <w:r>
          <w:rPr>
            <w:rFonts w:hint="eastAsia"/>
            <w:lang w:eastAsia="zh-CN"/>
          </w:rPr>
          <w:t>19</w:t>
        </w:r>
        <w:r>
          <w:rPr>
            <w:lang w:eastAsia="en-US"/>
          </w:rPr>
          <w:t>.2-1 also sends its generated analytics ID to the NF Consumer.</w:t>
        </w:r>
      </w:ins>
    </w:p>
    <w:p w:rsidR="00973D0D" w:rsidRDefault="00973D0D" w:rsidP="00973D0D">
      <w:pPr>
        <w:pStyle w:val="B1"/>
        <w:rPr>
          <w:ins w:id="87" w:author="Clarissa Marquezan" w:date="2020-09-24T10:06:00Z"/>
        </w:rPr>
      </w:pPr>
      <w:r>
        <w:t>7.</w:t>
      </w:r>
      <w:r>
        <w:tab/>
        <w:t>NWDAF#1 generates the single analytics output according with the composition rule, based on local generated analytics output at NWDAF#1 and all received analytics outputs from the further NWDAFs (e.g. NWDAF#2).</w:t>
      </w:r>
    </w:p>
    <w:p w:rsidR="00A03767" w:rsidRDefault="00A03767" w:rsidP="00A03767">
      <w:pPr>
        <w:pStyle w:val="B1"/>
        <w:rPr>
          <w:ins w:id="88" w:author="Huawei" w:date="2020-09-29T12:41:00Z"/>
        </w:rPr>
      </w:pPr>
      <w:ins w:id="89" w:author="Huawei" w:date="2020-09-29T12:41:00Z">
        <w:r>
          <w:tab/>
          <w:t>In case the NF consumers are allowed to aggregate analytics IDs, the aggregation in Step 7 is then executed by the NF consumer. The NF consumer generates the single analytics output according with the composition rule based on all analytics outputs received from the NWDAFs (e.g., NWDAF #1, and NWDAF #2).</w:t>
        </w:r>
      </w:ins>
    </w:p>
    <w:p w:rsidR="00A03767" w:rsidRDefault="00A03767" w:rsidP="00A03767">
      <w:pPr>
        <w:pStyle w:val="NO"/>
        <w:rPr>
          <w:ins w:id="90" w:author="Huawei" w:date="2020-09-29T12:41:00Z"/>
          <w:lang w:eastAsia="zh-CN"/>
        </w:rPr>
      </w:pPr>
      <w:ins w:id="91" w:author="Huawei" w:date="2020-09-29T12:41:00Z">
        <w:r>
          <w:rPr>
            <w:lang w:eastAsia="zh-CN"/>
          </w:rPr>
          <w:t>NOTE 2:</w:t>
        </w:r>
        <w:r>
          <w:rPr>
            <w:lang w:eastAsia="zh-CN"/>
          </w:rPr>
          <w:tab/>
          <w:t xml:space="preserve">In case the NF consumers are allowed to aggregate analytics IDs, step 8 is skipped. </w:t>
        </w:r>
      </w:ins>
    </w:p>
    <w:p w:rsidR="00973D0D" w:rsidRDefault="00973D0D" w:rsidP="00973D0D">
      <w:pPr>
        <w:pStyle w:val="B1"/>
      </w:pPr>
      <w:r>
        <w:t>8.</w:t>
      </w:r>
      <w:r>
        <w:tab/>
        <w:t>NWDAF#1 send the notification/response to the NF Consumer with a single analytics output generated based on the composition rule.</w:t>
      </w:r>
    </w:p>
    <w:p w:rsidR="00973D0D" w:rsidRDefault="00973D0D" w:rsidP="00930A9C">
      <w:pPr>
        <w:pStyle w:val="NO"/>
      </w:pPr>
      <w:r>
        <w:rPr>
          <w:lang w:eastAsia="zh-CN"/>
        </w:rPr>
        <w:t>NOTE</w:t>
      </w:r>
      <w:ins w:id="92" w:author="Huawei" w:date="2020-09-29T12:41:00Z">
        <w:r w:rsidR="00A03767">
          <w:rPr>
            <w:lang w:val="en-US" w:eastAsia="zh-CN"/>
          </w:rPr>
          <w:t xml:space="preserve"> 3</w:t>
        </w:r>
      </w:ins>
      <w:r>
        <w:rPr>
          <w:lang w:eastAsia="zh-CN"/>
        </w:rPr>
        <w:t>:</w:t>
      </w:r>
      <w:r w:rsidR="00A03767">
        <w:rPr>
          <w:lang w:eastAsia="zh-CN"/>
        </w:rPr>
        <w:tab/>
      </w:r>
      <w:ins w:id="93" w:author="Huawei" w:date="2020-09-29T12:41:00Z">
        <w:r w:rsidR="00A03767">
          <w:rPr>
            <w:lang w:val="en-US" w:eastAsia="zh-CN"/>
          </w:rPr>
          <w:t xml:space="preserve">In case of only NWDAFs are allowed to aggregate analytics IDs, </w:t>
        </w:r>
      </w:ins>
      <w:r>
        <w:rPr>
          <w:lang w:eastAsia="zh-CN"/>
        </w:rPr>
        <w:t>Steps 3-8 are recursive and may be further executed by any NWDAF (e.g., NWDAF#2) that receive a subscription/request for analytics ID and requires interactions with other NWDAFs.</w:t>
      </w:r>
    </w:p>
    <w:p w:rsidR="00973D0D" w:rsidRDefault="00973D0D" w:rsidP="00973D0D">
      <w:pPr>
        <w:pStyle w:val="3"/>
        <w:rPr>
          <w:lang w:eastAsia="zh-CN"/>
        </w:rPr>
      </w:pPr>
      <w:bookmarkStart w:id="94" w:name="_Toc5121"/>
      <w:bookmarkStart w:id="95" w:name="_Toc13657"/>
      <w:bookmarkStart w:id="96" w:name="_Toc4036"/>
      <w:bookmarkStart w:id="97" w:name="_Toc16339"/>
      <w:bookmarkStart w:id="98" w:name="_Toc24923"/>
      <w:bookmarkStart w:id="99" w:name="_Toc42770053"/>
      <w:bookmarkStart w:id="100" w:name="_Toc13263"/>
      <w:bookmarkStart w:id="101" w:name="_Toc43393185"/>
      <w:bookmarkStart w:id="102" w:name="_Toc42779109"/>
      <w:bookmarkStart w:id="103" w:name="_Toc10418"/>
      <w:bookmarkStart w:id="104" w:name="_Toc30296"/>
      <w:bookmarkStart w:id="105" w:name="_Toc44004352"/>
      <w:bookmarkStart w:id="106" w:name="_Toc50021144"/>
      <w:bookmarkStart w:id="107" w:name="_Toc50021713"/>
      <w:bookmarkStart w:id="108" w:name="_Toc50022417"/>
      <w:bookmarkStart w:id="109" w:name="_Toc50023066"/>
      <w:bookmarkStart w:id="110" w:name="_Toc50023651"/>
      <w:bookmarkStart w:id="111" w:name="_Toc50309719"/>
      <w:bookmarkStart w:id="112" w:name="_Toc50579451"/>
      <w:bookmarkStart w:id="113" w:name="_Toc50724756"/>
      <w:r>
        <w:rPr>
          <w:lang w:eastAsia="zh-CN"/>
        </w:rPr>
        <w:t>6.</w:t>
      </w:r>
      <w:r>
        <w:rPr>
          <w:rFonts w:hint="eastAsia"/>
          <w:lang w:eastAsia="zh-CN"/>
        </w:rPr>
        <w:t>19</w:t>
      </w:r>
      <w:r>
        <w:rPr>
          <w:lang w:eastAsia="zh-CN"/>
        </w:rPr>
        <w:t>.3</w:t>
      </w:r>
      <w:r>
        <w:rPr>
          <w:lang w:eastAsia="zh-CN"/>
        </w:rPr>
        <w:tab/>
      </w:r>
      <w:r>
        <w:t>Impacts on services, entities and interfaces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973D0D" w:rsidRDefault="00973D0D" w:rsidP="00973D0D">
      <w:pPr>
        <w:rPr>
          <w:lang w:val="en-US" w:eastAsia="ko-KR"/>
        </w:rPr>
      </w:pPr>
      <w:r>
        <w:rPr>
          <w:lang w:val="en-US" w:eastAsia="ko-KR"/>
        </w:rPr>
        <w:t>NWDAF:</w:t>
      </w:r>
    </w:p>
    <w:p w:rsidR="00973D0D" w:rsidRDefault="00973D0D" w:rsidP="00973D0D">
      <w:pPr>
        <w:pStyle w:val="B1"/>
        <w:rPr>
          <w:lang w:val="en-US" w:eastAsia="ko-KR"/>
        </w:rPr>
      </w:pPr>
      <w:r>
        <w:rPr>
          <w:lang w:val="en-US" w:eastAsia="ko-KR"/>
        </w:rPr>
        <w:t>-</w:t>
      </w:r>
      <w:r>
        <w:rPr>
          <w:lang w:val="en-US" w:eastAsia="ko-KR"/>
        </w:rPr>
        <w:tab/>
        <w:t>Extension of services to support the new input parameters: dataset statistical properties and output strategy.</w:t>
      </w:r>
    </w:p>
    <w:p w:rsidR="00973D0D" w:rsidRDefault="00973D0D" w:rsidP="00973D0D">
      <w:pPr>
        <w:pStyle w:val="B1"/>
        <w:rPr>
          <w:lang w:val="en-US" w:eastAsia="ko-KR"/>
        </w:rPr>
      </w:pPr>
      <w:r>
        <w:rPr>
          <w:lang w:val="en-US" w:eastAsia="ko-KR"/>
        </w:rPr>
        <w:t>-</w:t>
      </w:r>
      <w:r>
        <w:rPr>
          <w:lang w:val="en-US" w:eastAsia="ko-KR"/>
        </w:rPr>
        <w:tab/>
        <w:t>Extension of NWDAF capabilities to generate a single analytics output based on multiple analytics.</w:t>
      </w:r>
    </w:p>
    <w:p w:rsidR="00A03767" w:rsidRDefault="00A03767" w:rsidP="00A03767">
      <w:pPr>
        <w:rPr>
          <w:ins w:id="114" w:author="Huawei" w:date="2020-09-29T12:42:00Z"/>
          <w:lang w:val="en-US" w:eastAsia="en-US"/>
        </w:rPr>
      </w:pPr>
      <w:ins w:id="115" w:author="Huawei" w:date="2020-09-29T12:42:00Z">
        <w:r>
          <w:rPr>
            <w:lang w:val="en-US" w:eastAsia="en-US"/>
          </w:rPr>
          <w:t xml:space="preserve">NFs: </w:t>
        </w:r>
      </w:ins>
    </w:p>
    <w:p w:rsidR="00A03767" w:rsidRDefault="00A03767" w:rsidP="00A03767">
      <w:pPr>
        <w:pStyle w:val="B1"/>
        <w:rPr>
          <w:ins w:id="116" w:author="Huawei" w:date="2020-09-29T12:42:00Z"/>
          <w:lang w:val="en-US" w:eastAsia="ko-KR"/>
        </w:rPr>
      </w:pPr>
      <w:ins w:id="117" w:author="Huawei" w:date="2020-09-29T12:42:00Z">
        <w:r>
          <w:rPr>
            <w:lang w:val="en-US" w:eastAsia="ko-KR"/>
          </w:rPr>
          <w:t>-</w:t>
        </w:r>
        <w:r>
          <w:rPr>
            <w:lang w:val="en-US" w:eastAsia="ko-KR"/>
          </w:rPr>
          <w:tab/>
          <w:t>If allowed by operator to aggregate analytics IDs, extension of capabilities generate a single analytics output based on multiple analytics.</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17FD" w:rsidRDefault="002B17FD">
      <w:r>
        <w:separator/>
      </w:r>
    </w:p>
    <w:p w:rsidR="002B17FD" w:rsidRDefault="002B17FD"/>
  </w:endnote>
  <w:endnote w:type="continuationSeparator" w:id="0">
    <w:p w:rsidR="002B17FD" w:rsidRDefault="002B17FD">
      <w:r>
        <w:continuationSeparator/>
      </w:r>
    </w:p>
    <w:p w:rsidR="002B17FD" w:rsidRDefault="002B17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17FD" w:rsidRDefault="002B17FD">
      <w:r>
        <w:separator/>
      </w:r>
    </w:p>
    <w:p w:rsidR="002B17FD" w:rsidRDefault="002B17FD"/>
  </w:footnote>
  <w:footnote w:type="continuationSeparator" w:id="0">
    <w:p w:rsidR="002B17FD" w:rsidRDefault="002B17FD">
      <w:r>
        <w:continuationSeparator/>
      </w:r>
    </w:p>
    <w:p w:rsidR="002B17FD" w:rsidRDefault="002B17F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76304">
      <w:rPr>
        <w:rFonts w:ascii="Arial" w:hAnsi="Arial" w:cs="Arial"/>
        <w:b/>
        <w:bCs/>
        <w:noProof/>
        <w:sz w:val="18"/>
      </w:rPr>
      <w:t>4</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062885"/>
    <w:multiLevelType w:val="hybridMultilevel"/>
    <w:tmpl w:val="FF4EEDD2"/>
    <w:lvl w:ilvl="0" w:tplc="D1FE7A0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rissa Marquezan">
    <w15:presenceInfo w15:providerId="AD" w15:userId="S-1-5-21-147214757-305610072-1517763936-291018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C7"/>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3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C0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13D"/>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C78"/>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082"/>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BFA"/>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12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41E"/>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4A4C"/>
    <w:rsid w:val="002657DD"/>
    <w:rsid w:val="00267FC8"/>
    <w:rsid w:val="002707A8"/>
    <w:rsid w:val="00270D4F"/>
    <w:rsid w:val="00271A3E"/>
    <w:rsid w:val="002723FA"/>
    <w:rsid w:val="00272E73"/>
    <w:rsid w:val="0027385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AE3"/>
    <w:rsid w:val="002A3C41"/>
    <w:rsid w:val="002A6F90"/>
    <w:rsid w:val="002A7929"/>
    <w:rsid w:val="002B051E"/>
    <w:rsid w:val="002B17F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F1C"/>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7A20"/>
    <w:rsid w:val="003607F8"/>
    <w:rsid w:val="00360CF4"/>
    <w:rsid w:val="003619B5"/>
    <w:rsid w:val="00361B1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265"/>
    <w:rsid w:val="003D45D5"/>
    <w:rsid w:val="003D4869"/>
    <w:rsid w:val="003D50B1"/>
    <w:rsid w:val="003D5774"/>
    <w:rsid w:val="003D5E36"/>
    <w:rsid w:val="003D6607"/>
    <w:rsid w:val="003D7553"/>
    <w:rsid w:val="003D7EB3"/>
    <w:rsid w:val="003E0D14"/>
    <w:rsid w:val="003E0F12"/>
    <w:rsid w:val="003E1062"/>
    <w:rsid w:val="003E10AA"/>
    <w:rsid w:val="003E13B1"/>
    <w:rsid w:val="003E17B5"/>
    <w:rsid w:val="003E2486"/>
    <w:rsid w:val="003E3BE1"/>
    <w:rsid w:val="003E704E"/>
    <w:rsid w:val="003E7535"/>
    <w:rsid w:val="003E7907"/>
    <w:rsid w:val="003E7B49"/>
    <w:rsid w:val="003F1974"/>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152"/>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3CA"/>
    <w:rsid w:val="005157E0"/>
    <w:rsid w:val="00515C05"/>
    <w:rsid w:val="005162CB"/>
    <w:rsid w:val="00516C7F"/>
    <w:rsid w:val="005177DB"/>
    <w:rsid w:val="00517888"/>
    <w:rsid w:val="00520451"/>
    <w:rsid w:val="0052136C"/>
    <w:rsid w:val="00524196"/>
    <w:rsid w:val="005244BB"/>
    <w:rsid w:val="00526FD3"/>
    <w:rsid w:val="00527F42"/>
    <w:rsid w:val="005304F4"/>
    <w:rsid w:val="00530ED5"/>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10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969"/>
    <w:rsid w:val="00601CC9"/>
    <w:rsid w:val="00603FD0"/>
    <w:rsid w:val="00605104"/>
    <w:rsid w:val="00611B09"/>
    <w:rsid w:val="00612490"/>
    <w:rsid w:val="00612D1B"/>
    <w:rsid w:val="00613159"/>
    <w:rsid w:val="00613572"/>
    <w:rsid w:val="00613CCC"/>
    <w:rsid w:val="006144B9"/>
    <w:rsid w:val="00615BE6"/>
    <w:rsid w:val="00615C18"/>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CF9"/>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00E"/>
    <w:rsid w:val="00772F47"/>
    <w:rsid w:val="00773BC3"/>
    <w:rsid w:val="00773C34"/>
    <w:rsid w:val="0077598A"/>
    <w:rsid w:val="00776D9A"/>
    <w:rsid w:val="007809B4"/>
    <w:rsid w:val="0078168B"/>
    <w:rsid w:val="00781725"/>
    <w:rsid w:val="00781DAE"/>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BC3"/>
    <w:rsid w:val="007B7ED9"/>
    <w:rsid w:val="007C0D39"/>
    <w:rsid w:val="007C107C"/>
    <w:rsid w:val="007C1086"/>
    <w:rsid w:val="007C2972"/>
    <w:rsid w:val="007C4A64"/>
    <w:rsid w:val="007C5E11"/>
    <w:rsid w:val="007C71BB"/>
    <w:rsid w:val="007C752F"/>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D1F"/>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304"/>
    <w:rsid w:val="00876CD9"/>
    <w:rsid w:val="00880AA1"/>
    <w:rsid w:val="0088211C"/>
    <w:rsid w:val="0088283A"/>
    <w:rsid w:val="00883E82"/>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841"/>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A9C"/>
    <w:rsid w:val="00930E05"/>
    <w:rsid w:val="009312F0"/>
    <w:rsid w:val="00934371"/>
    <w:rsid w:val="00934470"/>
    <w:rsid w:val="00934B16"/>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D0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12A"/>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1C9"/>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767"/>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22F1"/>
    <w:rsid w:val="00AB3BD1"/>
    <w:rsid w:val="00AB443B"/>
    <w:rsid w:val="00AB4A09"/>
    <w:rsid w:val="00AB4AFA"/>
    <w:rsid w:val="00AB51CF"/>
    <w:rsid w:val="00AB59A9"/>
    <w:rsid w:val="00AB5DB5"/>
    <w:rsid w:val="00AB7E31"/>
    <w:rsid w:val="00AC0322"/>
    <w:rsid w:val="00AC0A18"/>
    <w:rsid w:val="00AC1F7B"/>
    <w:rsid w:val="00AC2D32"/>
    <w:rsid w:val="00AC3D02"/>
    <w:rsid w:val="00AC4431"/>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493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AF3"/>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36"/>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5D0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9C8"/>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2DC"/>
    <w:rsid w:val="00CA5B19"/>
    <w:rsid w:val="00CA6115"/>
    <w:rsid w:val="00CA6A05"/>
    <w:rsid w:val="00CA7003"/>
    <w:rsid w:val="00CB285D"/>
    <w:rsid w:val="00CB690A"/>
    <w:rsid w:val="00CC14A5"/>
    <w:rsid w:val="00CC2796"/>
    <w:rsid w:val="00CC2CB6"/>
    <w:rsid w:val="00CC3816"/>
    <w:rsid w:val="00CC3CAD"/>
    <w:rsid w:val="00CC4F79"/>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4DF"/>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B6D"/>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D3A"/>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391"/>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40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4C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rsid w:val="0042415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8462107">
      <w:bodyDiv w:val="1"/>
      <w:marLeft w:val="0"/>
      <w:marRight w:val="0"/>
      <w:marTop w:val="0"/>
      <w:marBottom w:val="0"/>
      <w:divBdr>
        <w:top w:val="none" w:sz="0" w:space="0" w:color="auto"/>
        <w:left w:val="none" w:sz="0" w:space="0" w:color="auto"/>
        <w:bottom w:val="none" w:sz="0" w:space="0" w:color="auto"/>
        <w:right w:val="none" w:sz="0" w:space="0" w:color="auto"/>
      </w:divBdr>
    </w:div>
    <w:div w:id="133688666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15ECE60-B69C-4B9A-B008-6B0729A97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4</Pages>
  <Words>1684</Words>
  <Characters>9605</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clarissa.marquezan@huawei.com</dc:creator>
  <cp:keywords/>
  <cp:lastModifiedBy>hw user</cp:lastModifiedBy>
  <cp:revision>41</cp:revision>
  <cp:lastPrinted>2018-08-13T16:59:00Z</cp:lastPrinted>
  <dcterms:created xsi:type="dcterms:W3CDTF">2020-09-23T09:54:00Z</dcterms:created>
  <dcterms:modified xsi:type="dcterms:W3CDTF">2020-09-30T02:49:00Z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(2)5Z2L5i1pY0ISunyRjy/ZBajs7E0RuOKWyOOPYA/VR3tzkdeNOOD8ZdJBDKSaJd90LMqqjpcv
aNOuBFcxmazzRnOBMe7fQLixVuH2DzJApUYMcf9ouVpwvowifYrnCOePxlueBqH8QIeLrSo+
knHf6BWDH8FHVE709YcKVFLnncSs9l3ACtafNTNs8DfwG0G8panZwKUFesFYkgpc7XQLSaPA
NA6vHeYNgV3/VPQfAr</vt:lpwstr>
  </property>
  <property fmtid="{D5CDD505-2E9C-101B-9397-08002B2CF9AE}" pid="13" name="_2015_ms_pID_7253431">
    <vt:lpwstr>M271NVTG/nNaP1r0CnFjp8ZNFIK7FTbisWP/UyH7fXgslN/JvsDECq
7jK8Eks1OX7D6R3ILxBu+a13QZpEfM/jhijvLmgh/RBp1dWRlS+JihBLsJAaR2EQf/1CFQNj
CHbOJU6GuLjQVnTxcvpbob04x3ehxFgUNx4I/FZDT7CTTsfX62sU6PRYU/T49QoWTZr7YjRZ
fsICKbS3+5Gt4p31</vt:lpwstr>
  </property>
</Properties>
</file>